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DE1" w:rsidRPr="00E146DA" w:rsidRDefault="00BB5DE1" w:rsidP="001626F4">
      <w:pPr>
        <w:spacing w:after="0"/>
        <w:ind w:right="-1"/>
        <w:jc w:val="center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 w:rsidRPr="00E146DA">
        <w:rPr>
          <w:rFonts w:ascii="Times New Roman" w:hAnsi="Times New Roman" w:cs="Times New Roman"/>
          <w:b/>
          <w:sz w:val="26"/>
          <w:szCs w:val="26"/>
        </w:rPr>
        <w:t xml:space="preserve">Сравнительная таблица изменений в </w:t>
      </w:r>
      <w:r w:rsidRPr="00E146DA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регламент подготовки, согласования и утверждения ТУ, ЗП и ПСД на сооружение, техническое перевооружение и реконструкцию объектов ПАО «Россети Московский регион» и объектов сторонних организаций, связанных с объектами ПАО «Россети Московский регион»</w:t>
      </w:r>
    </w:p>
    <w:tbl>
      <w:tblPr>
        <w:tblStyle w:val="ac"/>
        <w:tblW w:w="15876" w:type="dxa"/>
        <w:tblInd w:w="-459" w:type="dxa"/>
        <w:tblLook w:val="04A0" w:firstRow="1" w:lastRow="0" w:firstColumn="1" w:lastColumn="0" w:noHBand="0" w:noVBand="1"/>
      </w:tblPr>
      <w:tblGrid>
        <w:gridCol w:w="588"/>
        <w:gridCol w:w="7448"/>
        <w:gridCol w:w="7840"/>
      </w:tblGrid>
      <w:tr w:rsidR="00BB5DE1" w:rsidRPr="001626F4" w:rsidTr="0066788D">
        <w:tc>
          <w:tcPr>
            <w:tcW w:w="588" w:type="dxa"/>
          </w:tcPr>
          <w:p w:rsidR="00BB5DE1" w:rsidRPr="001626F4" w:rsidRDefault="00BB5DE1" w:rsidP="001626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6F4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7448" w:type="dxa"/>
          </w:tcPr>
          <w:p w:rsidR="00BB5DE1" w:rsidRPr="001626F4" w:rsidRDefault="00BB5DE1" w:rsidP="001626F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1626F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Регламент подготовки, согласования и утверждения ТУ, ЗП и ПСД на сооружение, техническое перевооружение и реконструкцию объектов ПАО «Россети Московский регион» и объектов сторонних организаций, связанных с объектами ПАО «Россети Московский регион», утвержденный Приказом от </w:t>
            </w:r>
            <w:r w:rsidR="00282066" w:rsidRPr="001626F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от 09.10.2023 №1035</w:t>
            </w:r>
          </w:p>
        </w:tc>
        <w:tc>
          <w:tcPr>
            <w:tcW w:w="7840" w:type="dxa"/>
          </w:tcPr>
          <w:p w:rsidR="00BB5DE1" w:rsidRPr="001626F4" w:rsidRDefault="002A639D" w:rsidP="001626F4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</w:pPr>
            <w:r w:rsidRPr="001626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Вносимые изменения в </w:t>
            </w:r>
            <w:r w:rsidR="00BB5DE1" w:rsidRPr="001626F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регламент подготовки, согласования и утверждения ТУ, ЗП и ПСД на сооружение, техническое перевооружение и реконструкцию объектов ПАО «Россети Московский регион» и объектов сторонних организаций, связанных с объектами ПАО «Россети Московский регион»</w:t>
            </w:r>
          </w:p>
        </w:tc>
      </w:tr>
      <w:tr w:rsidR="00282066" w:rsidRPr="001626F4" w:rsidTr="0066788D">
        <w:tc>
          <w:tcPr>
            <w:tcW w:w="588" w:type="dxa"/>
          </w:tcPr>
          <w:p w:rsidR="00282066" w:rsidRPr="001626F4" w:rsidRDefault="00282066" w:rsidP="00162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6F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1626F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448" w:type="dxa"/>
          </w:tcPr>
          <w:p w:rsidR="00282066" w:rsidRPr="001626F4" w:rsidRDefault="001626F4" w:rsidP="001626F4">
            <w:pPr>
              <w:pStyle w:val="a"/>
              <w:numPr>
                <w:ilvl w:val="0"/>
                <w:numId w:val="0"/>
              </w:numPr>
              <w:spacing w:before="0" w:line="240" w:lineRule="auto"/>
              <w:outlineLvl w:val="0"/>
              <w:rPr>
                <w:szCs w:val="26"/>
              </w:rPr>
            </w:pPr>
            <w:r w:rsidRPr="001626F4">
              <w:rPr>
                <w:szCs w:val="26"/>
              </w:rPr>
              <w:t>Абзац отсутствовал</w:t>
            </w:r>
          </w:p>
        </w:tc>
        <w:tc>
          <w:tcPr>
            <w:tcW w:w="7840" w:type="dxa"/>
          </w:tcPr>
          <w:p w:rsidR="001626F4" w:rsidRPr="001626F4" w:rsidRDefault="0066788D" w:rsidP="001626F4">
            <w:pPr>
              <w:pStyle w:val="a6"/>
              <w:numPr>
                <w:ilvl w:val="0"/>
                <w:numId w:val="0"/>
              </w:numPr>
              <w:spacing w:before="0" w:after="0"/>
              <w:jc w:val="both"/>
              <w:rPr>
                <w:sz w:val="26"/>
                <w:szCs w:val="26"/>
              </w:rPr>
            </w:pPr>
            <w:r w:rsidRPr="001626F4">
              <w:rPr>
                <w:sz w:val="26"/>
                <w:szCs w:val="26"/>
              </w:rPr>
              <w:t xml:space="preserve">2.4. </w:t>
            </w:r>
          </w:p>
          <w:p w:rsidR="00282066" w:rsidRPr="001626F4" w:rsidRDefault="0066788D" w:rsidP="001626F4">
            <w:pPr>
              <w:pStyle w:val="a6"/>
              <w:numPr>
                <w:ilvl w:val="0"/>
                <w:numId w:val="0"/>
              </w:numPr>
              <w:spacing w:before="0" w:after="0"/>
              <w:jc w:val="both"/>
              <w:rPr>
                <w:b w:val="0"/>
                <w:sz w:val="26"/>
                <w:szCs w:val="26"/>
              </w:rPr>
            </w:pPr>
            <w:r w:rsidRPr="001626F4">
              <w:rPr>
                <w:rFonts w:eastAsia="Calibri"/>
                <w:b w:val="0"/>
                <w:sz w:val="26"/>
                <w:szCs w:val="26"/>
              </w:rPr>
              <w:t xml:space="preserve">При разработке ЗП на реализацию </w:t>
            </w:r>
            <w:r w:rsidRPr="001626F4">
              <w:rPr>
                <w:b w:val="0"/>
                <w:sz w:val="26"/>
                <w:szCs w:val="26"/>
              </w:rPr>
              <w:t xml:space="preserve">объектов распределительной сети 0,4-6-10-20 </w:t>
            </w:r>
            <w:proofErr w:type="spellStart"/>
            <w:r w:rsidRPr="001626F4">
              <w:rPr>
                <w:b w:val="0"/>
                <w:sz w:val="26"/>
                <w:szCs w:val="26"/>
              </w:rPr>
              <w:t>кВ</w:t>
            </w:r>
            <w:proofErr w:type="spellEnd"/>
            <w:r w:rsidRPr="001626F4">
              <w:rPr>
                <w:rFonts w:eastAsia="Calibri"/>
                <w:b w:val="0"/>
                <w:sz w:val="26"/>
                <w:szCs w:val="26"/>
              </w:rPr>
              <w:t xml:space="preserve"> в нем должны быть выделены этапы </w:t>
            </w:r>
            <w:r w:rsidRPr="001626F4">
              <w:rPr>
                <w:b w:val="0"/>
                <w:sz w:val="26"/>
                <w:szCs w:val="26"/>
              </w:rPr>
              <w:t xml:space="preserve">выполнения работ по реконструкции/строительству </w:t>
            </w:r>
            <w:r w:rsidRPr="001626F4">
              <w:rPr>
                <w:rFonts w:eastAsia="Calibri"/>
                <w:b w:val="0"/>
                <w:sz w:val="26"/>
                <w:szCs w:val="26"/>
              </w:rPr>
              <w:t xml:space="preserve">в соответствии с ТУ/ТЗ или указано, что </w:t>
            </w:r>
            <w:proofErr w:type="spellStart"/>
            <w:r w:rsidRPr="001626F4">
              <w:rPr>
                <w:b w:val="0"/>
                <w:sz w:val="26"/>
                <w:szCs w:val="26"/>
              </w:rPr>
              <w:t>этапность</w:t>
            </w:r>
            <w:proofErr w:type="spellEnd"/>
            <w:r w:rsidRPr="001626F4">
              <w:rPr>
                <w:b w:val="0"/>
                <w:sz w:val="26"/>
                <w:szCs w:val="26"/>
              </w:rPr>
              <w:t xml:space="preserve"> выполнения работ определяется в ходе проектирования. При этом, необходимо учитывать техническую и технологическую возможность и целесообразность выделения отдельных этапов работ, а так же их плановые сроки завершения и ввода в эксплуатацию.</w:t>
            </w:r>
          </w:p>
        </w:tc>
      </w:tr>
      <w:tr w:rsidR="00282066" w:rsidRPr="001626F4" w:rsidTr="0066788D">
        <w:tc>
          <w:tcPr>
            <w:tcW w:w="588" w:type="dxa"/>
          </w:tcPr>
          <w:p w:rsidR="00282066" w:rsidRPr="001626F4" w:rsidRDefault="00282066" w:rsidP="00162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6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448" w:type="dxa"/>
          </w:tcPr>
          <w:p w:rsidR="00282066" w:rsidRPr="001626F4" w:rsidRDefault="001626F4" w:rsidP="001626F4">
            <w:pPr>
              <w:pStyle w:val="a"/>
              <w:numPr>
                <w:ilvl w:val="0"/>
                <w:numId w:val="0"/>
              </w:numPr>
              <w:spacing w:before="0" w:line="240" w:lineRule="auto"/>
              <w:outlineLvl w:val="0"/>
              <w:rPr>
                <w:spacing w:val="-2"/>
                <w:szCs w:val="26"/>
              </w:rPr>
            </w:pPr>
            <w:r w:rsidRPr="001626F4">
              <w:rPr>
                <w:szCs w:val="26"/>
              </w:rPr>
              <w:t>Абзац отсутствовал</w:t>
            </w:r>
          </w:p>
        </w:tc>
        <w:tc>
          <w:tcPr>
            <w:tcW w:w="7840" w:type="dxa"/>
          </w:tcPr>
          <w:p w:rsidR="0066788D" w:rsidRPr="001626F4" w:rsidRDefault="0066788D" w:rsidP="001626F4">
            <w:pPr>
              <w:pStyle w:val="af9"/>
              <w:spacing w:before="0"/>
              <w:ind w:firstLine="0"/>
            </w:pPr>
            <w:r w:rsidRPr="001626F4">
              <w:t>п.9. Особые условия.</w:t>
            </w:r>
            <w:r w:rsidR="00A663BF">
              <w:t xml:space="preserve"> (Приложение 1</w:t>
            </w:r>
            <w:r w:rsidR="00E327FF">
              <w:t xml:space="preserve"> к Регламенту</w:t>
            </w:r>
            <w:r w:rsidR="00A663BF">
              <w:t>)</w:t>
            </w:r>
          </w:p>
          <w:p w:rsidR="00282066" w:rsidRPr="001626F4" w:rsidRDefault="00EC343D" w:rsidP="00A663BF">
            <w:pPr>
              <w:tabs>
                <w:tab w:val="left" w:pos="-4860"/>
                <w:tab w:val="left" w:pos="-46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626F4">
              <w:rPr>
                <w:rFonts w:ascii="Times New Roman" w:hAnsi="Times New Roman" w:cs="Times New Roman"/>
                <w:sz w:val="26"/>
                <w:szCs w:val="26"/>
              </w:rPr>
              <w:t xml:space="preserve">ри разработке ПСД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66788D" w:rsidRPr="001626F4">
              <w:rPr>
                <w:rFonts w:ascii="Times New Roman" w:hAnsi="Times New Roman" w:cs="Times New Roman"/>
                <w:sz w:val="26"/>
                <w:szCs w:val="26"/>
              </w:rPr>
              <w:t xml:space="preserve">редоставлять в РЭС, УКС координаты электросетевых объектов в системе координат WGS84, в формате электронных таблиц XLS/ файлов обменного графического формата </w:t>
            </w:r>
            <w:r w:rsidR="0066788D" w:rsidRPr="001626F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SHP</w:t>
            </w:r>
            <w:r w:rsidR="0066788D" w:rsidRPr="001626F4">
              <w:rPr>
                <w:rFonts w:ascii="Times New Roman" w:hAnsi="Times New Roman" w:cs="Times New Roman"/>
                <w:sz w:val="26"/>
                <w:szCs w:val="26"/>
              </w:rPr>
              <w:t>, заполненных в соответствии с Шаблонами данных, применяемыми для загрузки в Корпоративную геоинформационную систему (КГИС).</w:t>
            </w:r>
          </w:p>
        </w:tc>
      </w:tr>
      <w:tr w:rsidR="0066788D" w:rsidRPr="001626F4" w:rsidTr="0066788D">
        <w:tc>
          <w:tcPr>
            <w:tcW w:w="588" w:type="dxa"/>
          </w:tcPr>
          <w:p w:rsidR="0066788D" w:rsidRPr="001626F4" w:rsidRDefault="0066788D" w:rsidP="00162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6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448" w:type="dxa"/>
          </w:tcPr>
          <w:p w:rsidR="0066788D" w:rsidRPr="001626F4" w:rsidRDefault="001626F4" w:rsidP="001626F4">
            <w:pPr>
              <w:pStyle w:val="a"/>
              <w:numPr>
                <w:ilvl w:val="0"/>
                <w:numId w:val="0"/>
              </w:numPr>
              <w:spacing w:before="0" w:line="240" w:lineRule="auto"/>
              <w:outlineLvl w:val="0"/>
              <w:rPr>
                <w:spacing w:val="-2"/>
                <w:szCs w:val="26"/>
              </w:rPr>
            </w:pPr>
            <w:r w:rsidRPr="001626F4">
              <w:rPr>
                <w:szCs w:val="26"/>
              </w:rPr>
              <w:t>Абзац отсутствовал</w:t>
            </w:r>
          </w:p>
        </w:tc>
        <w:tc>
          <w:tcPr>
            <w:tcW w:w="7840" w:type="dxa"/>
          </w:tcPr>
          <w:p w:rsidR="0066788D" w:rsidRPr="001626F4" w:rsidRDefault="0066788D" w:rsidP="001626F4">
            <w:pPr>
              <w:pStyle w:val="af9"/>
              <w:spacing w:before="0"/>
              <w:ind w:firstLine="0"/>
            </w:pPr>
            <w:r w:rsidRPr="001626F4">
              <w:t>п.9. Особые условия.</w:t>
            </w:r>
            <w:r w:rsidR="00A663BF">
              <w:t xml:space="preserve"> (Приложение 2</w:t>
            </w:r>
            <w:r w:rsidR="00E327FF">
              <w:t xml:space="preserve"> к Регламенту</w:t>
            </w:r>
            <w:r w:rsidR="00A663BF">
              <w:t>)</w:t>
            </w:r>
          </w:p>
          <w:p w:rsidR="0066788D" w:rsidRPr="001626F4" w:rsidRDefault="00EC343D" w:rsidP="00A663BF">
            <w:pPr>
              <w:tabs>
                <w:tab w:val="left" w:pos="-4860"/>
                <w:tab w:val="left" w:pos="-46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626F4">
              <w:rPr>
                <w:rFonts w:ascii="Times New Roman" w:hAnsi="Times New Roman" w:cs="Times New Roman"/>
                <w:sz w:val="26"/>
                <w:szCs w:val="26"/>
              </w:rPr>
              <w:t xml:space="preserve">ри разработке ПСД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626F4">
              <w:rPr>
                <w:rFonts w:ascii="Times New Roman" w:hAnsi="Times New Roman" w:cs="Times New Roman"/>
                <w:sz w:val="26"/>
                <w:szCs w:val="26"/>
              </w:rPr>
              <w:t xml:space="preserve">редоставлять в РЭС, УКС координаты электросетевых объектов в системе координат WGS84, в формате электронных таблиц XLS/ файлов обменного графического формата </w:t>
            </w:r>
            <w:r w:rsidRPr="001626F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SHP</w:t>
            </w:r>
            <w:r w:rsidRPr="001626F4">
              <w:rPr>
                <w:rFonts w:ascii="Times New Roman" w:hAnsi="Times New Roman" w:cs="Times New Roman"/>
                <w:sz w:val="26"/>
                <w:szCs w:val="26"/>
              </w:rPr>
              <w:t>, заполненных в соответствии с Шаблонами данных, применяемыми для загрузки в Корпоративную геоинформационную систему (КГИС).</w:t>
            </w:r>
          </w:p>
        </w:tc>
      </w:tr>
      <w:tr w:rsidR="00536BDE" w:rsidRPr="001626F4" w:rsidTr="0066788D">
        <w:tc>
          <w:tcPr>
            <w:tcW w:w="588" w:type="dxa"/>
          </w:tcPr>
          <w:p w:rsidR="00536BDE" w:rsidRPr="001626F4" w:rsidRDefault="00536BDE" w:rsidP="00162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448" w:type="dxa"/>
          </w:tcPr>
          <w:p w:rsidR="00BB7814" w:rsidRPr="00BB7814" w:rsidRDefault="00BB7814" w:rsidP="00BB7814">
            <w:pPr>
              <w:pStyle w:val="a6"/>
              <w:numPr>
                <w:ilvl w:val="0"/>
                <w:numId w:val="0"/>
              </w:numPr>
              <w:spacing w:before="0" w:after="0"/>
              <w:rPr>
                <w:sz w:val="26"/>
                <w:szCs w:val="26"/>
              </w:rPr>
            </w:pPr>
            <w:bookmarkStart w:id="0" w:name="_Toc146790935"/>
            <w:r>
              <w:rPr>
                <w:sz w:val="26"/>
                <w:szCs w:val="26"/>
              </w:rPr>
              <w:t xml:space="preserve">1.2. </w:t>
            </w:r>
            <w:r w:rsidRPr="00BB7814">
              <w:rPr>
                <w:sz w:val="26"/>
                <w:szCs w:val="26"/>
              </w:rPr>
              <w:t>Нормативные ссылки.</w:t>
            </w:r>
            <w:bookmarkEnd w:id="0"/>
          </w:p>
          <w:p w:rsidR="00BB7814" w:rsidRPr="00BB7814" w:rsidRDefault="00BB7814" w:rsidP="00BB7814">
            <w:pPr>
              <w:pStyle w:val="af6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В настоящем регламенте приведены ссылки на следующие документы: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lastRenderedPageBreak/>
              <w:t>Градостроительный кодекс РФ от 29.12.2004. № 190-ФЗ;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Федеральный закон от 4 декабря 2006 г. N 200-ФЗ "Лесной кодекс Российской Федерации";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Федеральный закон РФ от 23.11.1995 N 174-ФЗ "Об экологической экспертизе";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Постановление правительства РФ от 16.02.2008 г. № 87 «О составе разделов проектной документации и требованиях к их содержанию» (в ред. от 27.05.2022);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Постановление Правительства Российской Федерации от 17.10.2009 № 823 «О схемах и программах перспективного развития электроэнергетики»;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Национальный стандарт РФ ГОСТ Р 21.101-2020 «Система проектной документации для строительства. Основные требования к проектной и рабочей документации» от 01.01.2021;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ГОСТ 32144-2013 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ГОСТ 7746-2015 Трансформаторы тока. Общие технические условия;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 xml:space="preserve">Стандарт организации ОАО «ФСК ЕЭС» СТО 56947007-29.240.30.047-2010 «Рекомендации по применению типовых принципиальных электрических схем распределительных устройств подстанций 35-750 </w:t>
            </w:r>
            <w:proofErr w:type="spellStart"/>
            <w:r w:rsidRPr="00BB7814">
              <w:rPr>
                <w:sz w:val="26"/>
                <w:szCs w:val="26"/>
              </w:rPr>
              <w:t>кВ</w:t>
            </w:r>
            <w:proofErr w:type="spellEnd"/>
            <w:r w:rsidRPr="00BB7814">
              <w:rPr>
                <w:sz w:val="26"/>
                <w:szCs w:val="26"/>
              </w:rPr>
              <w:t>»;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 xml:space="preserve">Стандарт организации ОАО «ФСК ЕЭС» СТО 56947007-29.240.10.028-2009 «Нормы технологического проектирования подстанций переменного тока с высшим напряжением 35-750 </w:t>
            </w:r>
            <w:proofErr w:type="spellStart"/>
            <w:r w:rsidRPr="00BB7814">
              <w:rPr>
                <w:sz w:val="26"/>
                <w:szCs w:val="26"/>
              </w:rPr>
              <w:t>кВ</w:t>
            </w:r>
            <w:proofErr w:type="spellEnd"/>
            <w:r w:rsidRPr="00BB7814">
              <w:rPr>
                <w:sz w:val="26"/>
                <w:szCs w:val="26"/>
              </w:rPr>
              <w:t>»;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 xml:space="preserve">Стандарт организации ПАО «Россети» СТО 34.01-24-002-2015 «Планирование и выполнение ремонта. Формирование списка объектов для включения в раздел инвестиционной программы в части технического перевооружения и реконструкции с учетом </w:t>
            </w:r>
            <w:r w:rsidRPr="00BB7814">
              <w:rPr>
                <w:sz w:val="26"/>
                <w:szCs w:val="26"/>
              </w:rPr>
              <w:lastRenderedPageBreak/>
              <w:t>жизненного цикла продукции»;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СП 76.13330.2016 «Электротехнические устройства»;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Правила устройства электроустановок (ПУЭ) 6,7 издание;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Методика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Российской, утвержденной Приказом Министерства строительства и жилищно-коммунального хозяйства Российской Федерации от 04.08.2020 г. № 421/</w:t>
            </w:r>
            <w:proofErr w:type="spellStart"/>
            <w:r w:rsidRPr="00BB7814">
              <w:rPr>
                <w:sz w:val="26"/>
                <w:szCs w:val="26"/>
              </w:rPr>
              <w:t>пр</w:t>
            </w:r>
            <w:proofErr w:type="spellEnd"/>
            <w:r w:rsidRPr="00BB7814">
              <w:rPr>
                <w:sz w:val="26"/>
                <w:szCs w:val="26"/>
              </w:rPr>
              <w:t xml:space="preserve"> (в действующей редакции);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Приказ Министерства энергетики Российской Федерации от 17 января 2019г. №10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 xml:space="preserve">Рекомендации по модернизации, реконструкции и замене длительно </w:t>
            </w:r>
            <w:proofErr w:type="spellStart"/>
            <w:r w:rsidRPr="00BB7814">
              <w:rPr>
                <w:sz w:val="26"/>
                <w:szCs w:val="26"/>
              </w:rPr>
              <w:t>эксплуатирующихся</w:t>
            </w:r>
            <w:proofErr w:type="spellEnd"/>
            <w:r w:rsidRPr="00BB7814">
              <w:rPr>
                <w:sz w:val="26"/>
                <w:szCs w:val="26"/>
              </w:rPr>
              <w:t xml:space="preserve"> устройств релейной защиты и </w:t>
            </w:r>
            <w:proofErr w:type="spellStart"/>
            <w:r w:rsidRPr="00BB7814">
              <w:rPr>
                <w:sz w:val="26"/>
                <w:szCs w:val="26"/>
              </w:rPr>
              <w:t>электроавтоматики</w:t>
            </w:r>
            <w:proofErr w:type="spellEnd"/>
            <w:r w:rsidRPr="00BB7814">
              <w:rPr>
                <w:sz w:val="26"/>
                <w:szCs w:val="26"/>
              </w:rPr>
              <w:t xml:space="preserve"> энергосистем РД 153-34.0-35.648-01;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Положение ПАО «ФСК ЕЭС» «О единой технической политике в электросетевом комплексе», утвержденное решением Совета директоров ПАО «ФСК ЕЭС» (протокол от 20.10.2022 № 592)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Методические указания по применению в ПАО «МОЭСК» основных технических решений по эксплуатации, реконструкции и новому строительству электросетевых объектов» в действующей редакции;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 xml:space="preserve">Требования к обеспечению надежности электроэнергетических систем, надежности и безопасности объектов электроэнергетики и </w:t>
            </w:r>
            <w:proofErr w:type="spellStart"/>
            <w:r w:rsidRPr="00BB7814">
              <w:rPr>
                <w:sz w:val="26"/>
                <w:szCs w:val="26"/>
              </w:rPr>
              <w:t>энергопринимающих</w:t>
            </w:r>
            <w:proofErr w:type="spellEnd"/>
            <w:r w:rsidRPr="00BB7814">
              <w:rPr>
                <w:sz w:val="26"/>
                <w:szCs w:val="26"/>
              </w:rPr>
              <w:t xml:space="preserve"> установок "Методические указания по устойчивости энергосистем", утвержденные Минэнерго России от 03.08.2018 N 630;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 xml:space="preserve">Регламент взаимодействия Филиала АО «СО ЕЭС» Московское </w:t>
            </w:r>
            <w:r w:rsidRPr="00BB7814">
              <w:rPr>
                <w:sz w:val="26"/>
                <w:szCs w:val="26"/>
              </w:rPr>
              <w:lastRenderedPageBreak/>
              <w:t xml:space="preserve">РДУ </w:t>
            </w:r>
            <w:r w:rsidRPr="00BB7814">
              <w:rPr>
                <w:sz w:val="26"/>
                <w:szCs w:val="26"/>
                <w:lang w:val="en-US"/>
              </w:rPr>
              <w:t>c</w:t>
            </w:r>
            <w:r w:rsidRPr="00BB7814">
              <w:rPr>
                <w:sz w:val="26"/>
                <w:szCs w:val="26"/>
              </w:rPr>
              <w:t xml:space="preserve"> ПАО «Россети Московский регион» при строительстве, реконструкции, техническом перевооружении объектов электросетевого хозяйства, утвержденный приказом от 10.08.2020 №824;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Регламент реализации услуг энергоснабжения ПАО «Россети Московский регион», утвержденный приказом №327 от 31.03.2022 (с изменениями и дополнениями)</w:t>
            </w:r>
            <w:r w:rsidRPr="00BB7814">
              <w:rPr>
                <w:color w:val="auto"/>
                <w:sz w:val="26"/>
                <w:szCs w:val="26"/>
              </w:rPr>
              <w:t>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Регламент процесса "Осуществление технологического присоединения к электрическим сетям ПАО "Россети Московский регион", утвержденный приказом от 19.09.2023 №962;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Инструкция по заключению Соглашений о компенсации при переустройстве объектов Общества, утвержденная приказом от 11.11.2022 № 1180;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Регламент реализации инвестиционных проектов ПАО «МОЭСК» в части выполнения ПИР, оформления ИРД, производства СМР, утвержденный приказом ПАО «МОЭСК» от 20.05.2020 №537.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Инструкция по предоставлению права временного размещения и эксплуатации имущества сторонних собственников (ВОЛС или иного оборудования) на объектах электроэнергетики ПАО «Россети Московский регион», утвержденная приказом от 27.08.2020 №900;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Инструкция по порядку подтверждения соответствия проектной документации или разделов проектной документации требованиям технических условий, утвержденной Приказом ПАО «МОЭСК» от 24.05.2019 г. № 538;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 xml:space="preserve">Приказ «О вводе в промышленную эксплуатацию Автоматизированной системы согласования проектно-сметной документации в «рабочем хранилище» и формирования электронного архива ПСД на базе платформы </w:t>
            </w:r>
            <w:r w:rsidRPr="00BB7814">
              <w:rPr>
                <w:sz w:val="26"/>
                <w:szCs w:val="26"/>
                <w:lang w:val="en-US"/>
              </w:rPr>
              <w:t>EMC</w:t>
            </w:r>
            <w:r w:rsidRPr="00BB7814">
              <w:rPr>
                <w:sz w:val="26"/>
                <w:szCs w:val="26"/>
              </w:rPr>
              <w:t xml:space="preserve"> </w:t>
            </w:r>
            <w:r w:rsidRPr="00BB7814">
              <w:rPr>
                <w:sz w:val="26"/>
                <w:szCs w:val="26"/>
                <w:lang w:val="en-US"/>
              </w:rPr>
              <w:t>DOCUMENTUM</w:t>
            </w:r>
            <w:r w:rsidRPr="00BB7814">
              <w:rPr>
                <w:sz w:val="26"/>
                <w:szCs w:val="26"/>
              </w:rPr>
              <w:t>» от 21.03.2017 №265;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lastRenderedPageBreak/>
              <w:t>Приказ ПАО «Россети Московский регион» «О назначении лиц, ответственных за проведение экспертизы заявок участников торгово-закупочных процедур для нужд ПАО «Россети Московский регион», организатором которых выступает Департамент организации конкурсных процедур» от 21.02.2023 №145 с дополнениями;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Регламент взаимодействия АО «СО ЕЭС» и сетевых организаций, являющихся дочерними обществами ПАО «Россети», при выдаче и выполнении заданий по настройке устройств релейной защиты и автоматики.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 xml:space="preserve">Требования к ПСД объектов строительства 0,4-20 </w:t>
            </w:r>
            <w:proofErr w:type="spellStart"/>
            <w:r w:rsidRPr="00BB7814">
              <w:rPr>
                <w:sz w:val="26"/>
                <w:szCs w:val="26"/>
              </w:rPr>
              <w:t>кВ</w:t>
            </w:r>
            <w:proofErr w:type="spellEnd"/>
            <w:r w:rsidRPr="00BB7814">
              <w:rPr>
                <w:sz w:val="26"/>
                <w:szCs w:val="26"/>
              </w:rPr>
              <w:t xml:space="preserve"> для инвестиционных проектов ПАО «МОЭСК», утвержденные приказом №525 от 20.05.2019.</w:t>
            </w:r>
          </w:p>
          <w:p w:rsidR="00BB7814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Инструкция о порядке включения и корректировки объектов инвестиционной программы ПАО «Россети Московский регион», утвержденная приказом от 10.11.2021 №1147.</w:t>
            </w:r>
          </w:p>
          <w:p w:rsidR="00536BDE" w:rsidRPr="00BB7814" w:rsidRDefault="00BB7814" w:rsidP="00BB7814">
            <w:pPr>
              <w:pStyle w:val="a4"/>
              <w:ind w:firstLine="0"/>
              <w:rPr>
                <w:sz w:val="26"/>
                <w:szCs w:val="26"/>
              </w:rPr>
            </w:pPr>
            <w:r w:rsidRPr="00BB7814">
              <w:rPr>
                <w:sz w:val="26"/>
                <w:szCs w:val="26"/>
              </w:rPr>
              <w:t>Опросные листы, утвержденные приказом ПАО «МОЭСК» от 16.08.2018 №932.</w:t>
            </w:r>
          </w:p>
        </w:tc>
        <w:tc>
          <w:tcPr>
            <w:tcW w:w="7840" w:type="dxa"/>
          </w:tcPr>
          <w:p w:rsidR="009160DD" w:rsidRPr="009160DD" w:rsidRDefault="009160DD" w:rsidP="009160DD">
            <w:pPr>
              <w:pStyle w:val="a6"/>
              <w:numPr>
                <w:ilvl w:val="0"/>
                <w:numId w:val="0"/>
              </w:num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1.2. </w:t>
            </w:r>
            <w:r w:rsidRPr="00BB7814">
              <w:rPr>
                <w:sz w:val="26"/>
                <w:szCs w:val="26"/>
              </w:rPr>
              <w:t>Нормативные ссылки.</w:t>
            </w:r>
          </w:p>
          <w:p w:rsidR="009160DD" w:rsidRPr="009160DD" w:rsidRDefault="009160DD" w:rsidP="009160DD">
            <w:pPr>
              <w:pStyle w:val="af6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В настоящем регламенте приведены ссылки на следующие документы: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lastRenderedPageBreak/>
              <w:t>Градостроительный кодекс РФ от 29.12.2004. № 190-ФЗ с изменениями и дополнениями;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Федеральный закон от 4 декабря 2006 г. N 200-ФЗ "Лесной кодекс Российской Федерации" с изменениями и дополнениями;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Федеральный закон РФ от 23.11.1995 N 174-ФЗ "Об экологической экспертизе";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Постановление правительства РФ от 16.02.2008 г. № 87 «О составе разделов проектной документации и требованиях к их содержанию» (в ред. от 28.12.2024);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 xml:space="preserve">Постановление Правительства Российской Федерации </w:t>
            </w:r>
            <w:bookmarkStart w:id="1" w:name="_GoBack"/>
            <w:r w:rsidR="006C3ADE" w:rsidRPr="006C3ADE">
              <w:rPr>
                <w:sz w:val="26"/>
                <w:szCs w:val="26"/>
              </w:rPr>
              <w:t>от 30.12.2022 № 2556</w:t>
            </w:r>
            <w:r w:rsidRPr="009160DD">
              <w:rPr>
                <w:sz w:val="26"/>
                <w:szCs w:val="26"/>
              </w:rPr>
              <w:t xml:space="preserve"> </w:t>
            </w:r>
            <w:bookmarkEnd w:id="1"/>
            <w:r w:rsidRPr="009160DD">
              <w:rPr>
                <w:sz w:val="26"/>
                <w:szCs w:val="26"/>
              </w:rPr>
              <w:t>«О схемах и программах перспективного развития электроэнергетики»;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Национальный стандарт РФ ГОСТ Р 21.101-2020 «Система проектной документации для строительства. Основные требования к проектной и рабочей документации» от 01.01.2021;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ГОСТ 32144-2013 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ГОСТ 7746-2015 Трансформаторы тока. Общие технические условия;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 xml:space="preserve">Стандарт организации ОАО «ФСК ЕЭС» СТО 56947007-29.240.30.047-2010 «Рекомендации по применению типовых принципиальных электрических схем распределительных устройств подстанций 35-750 </w:t>
            </w:r>
            <w:proofErr w:type="spellStart"/>
            <w:r w:rsidRPr="009160DD">
              <w:rPr>
                <w:sz w:val="26"/>
                <w:szCs w:val="26"/>
              </w:rPr>
              <w:t>кВ</w:t>
            </w:r>
            <w:proofErr w:type="spellEnd"/>
            <w:r w:rsidRPr="009160DD">
              <w:rPr>
                <w:sz w:val="26"/>
                <w:szCs w:val="26"/>
              </w:rPr>
              <w:t>»;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 xml:space="preserve">Стандарт организации ОАО «ФСК ЕЭС» СТО 56947007-29.240.10.028-2009 «Нормы технологического проектирования подстанций переменного тока с высшим напряжением 35-750 </w:t>
            </w:r>
            <w:proofErr w:type="spellStart"/>
            <w:r w:rsidRPr="009160DD">
              <w:rPr>
                <w:sz w:val="26"/>
                <w:szCs w:val="26"/>
              </w:rPr>
              <w:t>кВ</w:t>
            </w:r>
            <w:proofErr w:type="spellEnd"/>
            <w:r w:rsidRPr="009160DD">
              <w:rPr>
                <w:sz w:val="26"/>
                <w:szCs w:val="26"/>
              </w:rPr>
              <w:t>»;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 xml:space="preserve">Стандарт организации ПАО «Россети» СТО 34.01-24-002-2015 «Планирование и выполнение ремонта. Формирование списка объектов для включения в раздел инвестиционной программы в части технического перевооружения и реконструкции с учетом </w:t>
            </w:r>
            <w:r w:rsidRPr="009160DD">
              <w:rPr>
                <w:sz w:val="26"/>
                <w:szCs w:val="26"/>
              </w:rPr>
              <w:lastRenderedPageBreak/>
              <w:t>жизненного цикла продукции»;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СП 76.13330.2016 «Электротехнические устройства»;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Правила устройства электроустановок (ПУЭ) 6,7 издание;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Методика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Российской, утвержденной Приказом Министерства строительства и жилищно-коммунального хозяйства Российской Федерации от 04.08.2020 г. № 421/</w:t>
            </w:r>
            <w:proofErr w:type="spellStart"/>
            <w:r w:rsidRPr="009160DD">
              <w:rPr>
                <w:sz w:val="26"/>
                <w:szCs w:val="26"/>
              </w:rPr>
              <w:t>пр</w:t>
            </w:r>
            <w:proofErr w:type="spellEnd"/>
            <w:r w:rsidRPr="009160DD">
              <w:rPr>
                <w:sz w:val="26"/>
                <w:szCs w:val="26"/>
              </w:rPr>
              <w:t xml:space="preserve"> (в действующей редакции);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Приказ Министерства энергетики Российской Федерации от 26.02.2024 №131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 xml:space="preserve">Рекомендации по модернизации, реконструкции и замене длительно </w:t>
            </w:r>
            <w:proofErr w:type="spellStart"/>
            <w:r w:rsidRPr="009160DD">
              <w:rPr>
                <w:sz w:val="26"/>
                <w:szCs w:val="26"/>
              </w:rPr>
              <w:t>эксплуатирующихся</w:t>
            </w:r>
            <w:proofErr w:type="spellEnd"/>
            <w:r w:rsidRPr="009160DD">
              <w:rPr>
                <w:sz w:val="26"/>
                <w:szCs w:val="26"/>
              </w:rPr>
              <w:t xml:space="preserve"> устройств релейной защиты и </w:t>
            </w:r>
            <w:proofErr w:type="spellStart"/>
            <w:r w:rsidRPr="009160DD">
              <w:rPr>
                <w:sz w:val="26"/>
                <w:szCs w:val="26"/>
              </w:rPr>
              <w:t>электроавтоматики</w:t>
            </w:r>
            <w:proofErr w:type="spellEnd"/>
            <w:r w:rsidRPr="009160DD">
              <w:rPr>
                <w:sz w:val="26"/>
                <w:szCs w:val="26"/>
              </w:rPr>
              <w:t xml:space="preserve"> энергосистем РД 153-34.0-35.648-01;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Положение ПАО «Россети» «О единой технической политике в электросетевом комплексе», утвержденное решением Совета директоров ПАО «Россети» (протокол от 02.04.2021 №450)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Методические указания по применению в ПАО «Россети Московский регион» основных технических решений по эксплуатации, реконструкции и новому строительству электросетевых объектов» в действующей редакции;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 xml:space="preserve">Требования к обеспечению надежности электроэнергетических систем, надежности и безопасности объектов электроэнергетики и </w:t>
            </w:r>
            <w:proofErr w:type="spellStart"/>
            <w:r w:rsidRPr="009160DD">
              <w:rPr>
                <w:sz w:val="26"/>
                <w:szCs w:val="26"/>
              </w:rPr>
              <w:t>энергопринимающих</w:t>
            </w:r>
            <w:proofErr w:type="spellEnd"/>
            <w:r w:rsidRPr="009160DD">
              <w:rPr>
                <w:sz w:val="26"/>
                <w:szCs w:val="26"/>
              </w:rPr>
              <w:t xml:space="preserve"> установок "Методические указания по устойчивости энергосистем", утвержденные Минэнерго России от 03.08.2018 N 630 в действующей редакции;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 xml:space="preserve">Регламент взаимодействия Филиала АО «СО ЕЭС» Московское РДУ </w:t>
            </w:r>
            <w:r w:rsidRPr="009160DD">
              <w:rPr>
                <w:sz w:val="26"/>
                <w:szCs w:val="26"/>
                <w:lang w:val="en-US"/>
              </w:rPr>
              <w:t>c</w:t>
            </w:r>
            <w:r w:rsidRPr="009160DD">
              <w:rPr>
                <w:sz w:val="26"/>
                <w:szCs w:val="26"/>
              </w:rPr>
              <w:t xml:space="preserve"> ПАО «Россети Московский регион» при строительстве, </w:t>
            </w:r>
            <w:r w:rsidRPr="009160DD">
              <w:rPr>
                <w:sz w:val="26"/>
                <w:szCs w:val="26"/>
              </w:rPr>
              <w:lastRenderedPageBreak/>
              <w:t>реконструкции, техническом перевооружении объектов электросетевого хозяйства, утвержденный приказом от 10.08.2020 №824;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Регламент реализации услуг энергоснабжения ПАО «Россети Московский регион», утвержденный приказом №30.05.2024 №581</w:t>
            </w:r>
            <w:r w:rsidRPr="009160DD">
              <w:rPr>
                <w:color w:val="auto"/>
                <w:sz w:val="26"/>
                <w:szCs w:val="26"/>
              </w:rPr>
              <w:t>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Регламент процесса "Осуществление технологического присоединения к электрическим сетям ПАО "Россети Московский регион", утвержденный приказом от 01.07.2024 №742;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Инструкция по заключению Соглашений о компенсации при переустройстве объектов Общества, утвержденная приказом от 11.11.2022 № 1180;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Регламент реализации инвестиционных проектов ПАО «Россети Московский регион» в части выполнения ПИР, оформления ИРД, производства СМР, утвержденный приказом ПАО «Россети Московский регион»» от 25.03.2024 №299.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Инструкция по предоставлению права временного размещения и эксплуатации имущества сторонних собственников (ВОЛС или иного оборудования) на объектах электроэнергетики ПАО «Россети Московский регион», утвержденная приказом от 28.03.2024 №325 с изменениями и дополнениями;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Инструкция по порядку подтверждения соответствия проектной документации или разделов проектной документации требованиям технических условий, утвержденной Приказом ПАО «МОЭСК» от 24.05.2019 г. № 538;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 xml:space="preserve">Приказ «О вводе в промышленную эксплуатацию Автоматизированной системы согласования проектно-сметной документации в «рабочем хранилище» и формирования электронного архива ПСД на базе платформы </w:t>
            </w:r>
            <w:r w:rsidRPr="009160DD">
              <w:rPr>
                <w:sz w:val="26"/>
                <w:szCs w:val="26"/>
                <w:lang w:val="en-US"/>
              </w:rPr>
              <w:t>EMC</w:t>
            </w:r>
            <w:r w:rsidRPr="009160DD">
              <w:rPr>
                <w:sz w:val="26"/>
                <w:szCs w:val="26"/>
              </w:rPr>
              <w:t xml:space="preserve"> </w:t>
            </w:r>
            <w:r w:rsidRPr="009160DD">
              <w:rPr>
                <w:sz w:val="26"/>
                <w:szCs w:val="26"/>
                <w:lang w:val="en-US"/>
              </w:rPr>
              <w:t>DOCUMENTUM</w:t>
            </w:r>
            <w:r w:rsidRPr="009160DD">
              <w:rPr>
                <w:sz w:val="26"/>
                <w:szCs w:val="26"/>
              </w:rPr>
              <w:t>» от 21.03.2017 №265;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 xml:space="preserve">Приказ ПАО «Россети Московский регион» «О назначении лиц, ответственных за проведение экспертизы заявок участников торгово-закупочных процедур для нужд ПАО «Россети Московский </w:t>
            </w:r>
            <w:r w:rsidRPr="009160DD">
              <w:rPr>
                <w:sz w:val="26"/>
                <w:szCs w:val="26"/>
              </w:rPr>
              <w:lastRenderedPageBreak/>
              <w:t>регион», организатором которых выступает Департамент организации конкурсных процедур» от 21.02.2023 №145 с дополнениями;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Регламент взаимодействия АО «СО ЕЭС» и сетевых организаций, являющихся дочерними обществами ПАО «Россети», при выдаче и выполнении заданий по настройке устройств релейной защиты и автоматики.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 xml:space="preserve">Требования к ПСД объектов строительства 0,4-20 </w:t>
            </w:r>
            <w:proofErr w:type="spellStart"/>
            <w:r w:rsidRPr="009160DD">
              <w:rPr>
                <w:sz w:val="26"/>
                <w:szCs w:val="26"/>
              </w:rPr>
              <w:t>кВ</w:t>
            </w:r>
            <w:proofErr w:type="spellEnd"/>
            <w:r w:rsidRPr="009160DD">
              <w:rPr>
                <w:sz w:val="26"/>
                <w:szCs w:val="26"/>
              </w:rPr>
              <w:t xml:space="preserve"> для инвестиционных проектов ПАО «МОЭСК», утвержденные приказом №525 от 20.05.2019.</w:t>
            </w:r>
          </w:p>
          <w:p w:rsidR="009160DD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Инструкция о порядке включения и корректировки объектов инвестиционной программы ПАО «Россети Московский регион», утвержденная приказом от 10.11.2021 №1147 с изменениями и дополнениями.</w:t>
            </w:r>
          </w:p>
          <w:p w:rsidR="00536BDE" w:rsidRPr="009160DD" w:rsidRDefault="009160DD" w:rsidP="009160DD">
            <w:pPr>
              <w:pStyle w:val="a4"/>
              <w:ind w:firstLine="0"/>
              <w:rPr>
                <w:sz w:val="26"/>
                <w:szCs w:val="26"/>
              </w:rPr>
            </w:pPr>
            <w:r w:rsidRPr="009160DD">
              <w:rPr>
                <w:sz w:val="26"/>
                <w:szCs w:val="26"/>
              </w:rPr>
              <w:t>Опросные листы, утвержденные приказом ПАО «МОЭСК» от 16.08.2018 №932.</w:t>
            </w:r>
          </w:p>
        </w:tc>
      </w:tr>
      <w:tr w:rsidR="003A302D" w:rsidRPr="001626F4" w:rsidTr="0066788D">
        <w:tc>
          <w:tcPr>
            <w:tcW w:w="588" w:type="dxa"/>
          </w:tcPr>
          <w:p w:rsidR="003A302D" w:rsidRDefault="003A302D" w:rsidP="00162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7448" w:type="dxa"/>
          </w:tcPr>
          <w:p w:rsidR="003A302D" w:rsidRPr="003A302D" w:rsidRDefault="003A302D" w:rsidP="00BB7814">
            <w:pPr>
              <w:pStyle w:val="a6"/>
              <w:numPr>
                <w:ilvl w:val="0"/>
                <w:numId w:val="0"/>
              </w:numPr>
              <w:spacing w:before="0" w:after="0"/>
              <w:rPr>
                <w:b w:val="0"/>
                <w:sz w:val="26"/>
                <w:szCs w:val="26"/>
              </w:rPr>
            </w:pPr>
            <w:r w:rsidRPr="003A302D">
              <w:rPr>
                <w:b w:val="0"/>
                <w:szCs w:val="26"/>
              </w:rPr>
              <w:t>Абзац отсутствовал</w:t>
            </w:r>
          </w:p>
        </w:tc>
        <w:tc>
          <w:tcPr>
            <w:tcW w:w="7840" w:type="dxa"/>
          </w:tcPr>
          <w:p w:rsidR="003A302D" w:rsidRPr="003A302D" w:rsidRDefault="003A302D" w:rsidP="003A30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A302D">
              <w:rPr>
                <w:rFonts w:ascii="Times New Roman" w:hAnsi="Times New Roman" w:cs="Times New Roman"/>
                <w:b/>
                <w:sz w:val="26"/>
                <w:szCs w:val="26"/>
              </w:rPr>
              <w:t>Приложение 2 к Регламенту. Типовая форма ЗП для линейных объектов раздел 7 «Мероприятия по охране окружающей среды»:</w:t>
            </w:r>
          </w:p>
          <w:p w:rsidR="00A5002A" w:rsidRPr="00A04B39" w:rsidRDefault="00A5002A" w:rsidP="00A5002A">
            <w:pPr>
              <w:pStyle w:val="af6"/>
              <w:ind w:firstLine="0"/>
              <w:rPr>
                <w:sz w:val="26"/>
                <w:szCs w:val="26"/>
              </w:rPr>
            </w:pPr>
            <w:r w:rsidRPr="00A04B39">
              <w:rPr>
                <w:sz w:val="26"/>
                <w:szCs w:val="26"/>
              </w:rPr>
              <w:t xml:space="preserve">Оформить Разрешение на перемещение </w:t>
            </w:r>
            <w:r w:rsidRPr="00057EF1">
              <w:rPr>
                <w:sz w:val="26"/>
                <w:szCs w:val="26"/>
              </w:rPr>
              <w:t>отходов строительства, сноса зданий и сооружений</w:t>
            </w:r>
            <w:r w:rsidRPr="00A04B39">
              <w:rPr>
                <w:sz w:val="26"/>
                <w:szCs w:val="26"/>
              </w:rPr>
              <w:t xml:space="preserve"> и представлять Заказчику документы, подтверждающие исполнение условий договора в сфере обращения с </w:t>
            </w:r>
            <w:r w:rsidRPr="00057EF1">
              <w:rPr>
                <w:sz w:val="26"/>
                <w:szCs w:val="26"/>
              </w:rPr>
              <w:t>отходами строительства, сноса зданий и</w:t>
            </w:r>
            <w:r>
              <w:t xml:space="preserve"> сооружений</w:t>
            </w:r>
            <w:r w:rsidRPr="00A04B39">
              <w:rPr>
                <w:sz w:val="26"/>
                <w:szCs w:val="26"/>
              </w:rPr>
              <w:t xml:space="preserve">, заключенного между </w:t>
            </w:r>
            <w:proofErr w:type="spellStart"/>
            <w:r w:rsidRPr="00A04B39">
              <w:rPr>
                <w:sz w:val="26"/>
                <w:szCs w:val="26"/>
              </w:rPr>
              <w:t>отходополучателем</w:t>
            </w:r>
            <w:proofErr w:type="spellEnd"/>
            <w:r w:rsidRPr="00A04B39">
              <w:rPr>
                <w:sz w:val="26"/>
                <w:szCs w:val="26"/>
              </w:rPr>
              <w:t xml:space="preserve">, </w:t>
            </w:r>
            <w:proofErr w:type="spellStart"/>
            <w:r w:rsidRPr="00A04B39">
              <w:rPr>
                <w:sz w:val="26"/>
                <w:szCs w:val="26"/>
              </w:rPr>
              <w:t>отходоперевозчиком</w:t>
            </w:r>
            <w:proofErr w:type="spellEnd"/>
            <w:r w:rsidRPr="00A04B39">
              <w:rPr>
                <w:sz w:val="26"/>
                <w:szCs w:val="26"/>
              </w:rPr>
              <w:t xml:space="preserve">, </w:t>
            </w:r>
            <w:proofErr w:type="spellStart"/>
            <w:r w:rsidRPr="00A04B39">
              <w:rPr>
                <w:sz w:val="26"/>
                <w:szCs w:val="26"/>
              </w:rPr>
              <w:t>отходопроизводителем</w:t>
            </w:r>
            <w:proofErr w:type="spellEnd"/>
            <w:r w:rsidRPr="00A04B39">
              <w:rPr>
                <w:sz w:val="26"/>
                <w:szCs w:val="26"/>
              </w:rPr>
              <w:t xml:space="preserve"> (акты о выполнении работ, оказании услуг, акты приема-передачи </w:t>
            </w:r>
            <w:r w:rsidRPr="00057EF1">
              <w:rPr>
                <w:sz w:val="26"/>
                <w:szCs w:val="26"/>
              </w:rPr>
              <w:t>отходов строительства, сноса зданий и сооружений</w:t>
            </w:r>
            <w:r w:rsidRPr="00A04B39">
              <w:rPr>
                <w:sz w:val="26"/>
                <w:szCs w:val="26"/>
              </w:rPr>
              <w:t>).</w:t>
            </w:r>
          </w:p>
          <w:p w:rsidR="003A302D" w:rsidRPr="003A302D" w:rsidRDefault="00A5002A" w:rsidP="00A5002A">
            <w:pPr>
              <w:pStyle w:val="af6"/>
              <w:ind w:firstLine="0"/>
              <w:rPr>
                <w:sz w:val="26"/>
                <w:szCs w:val="26"/>
              </w:rPr>
            </w:pPr>
            <w:r w:rsidRPr="00A04B39">
              <w:rPr>
                <w:sz w:val="26"/>
                <w:szCs w:val="26"/>
              </w:rPr>
              <w:t xml:space="preserve">Предусмотреть транспортирование и передачу всех образующихся отходов, в том числе и демонтированных железобетонных опор ВЛ, приставок и др. ж/б изделий в пункты приема (переработки) на </w:t>
            </w:r>
            <w:r w:rsidRPr="00A04B39">
              <w:rPr>
                <w:sz w:val="26"/>
                <w:szCs w:val="26"/>
              </w:rPr>
              <w:lastRenderedPageBreak/>
              <w:t>утилизацию, обезвреживание, размещение по договорам с организациями, имеющими лицензии на обращение с данными видами отходов.</w:t>
            </w:r>
          </w:p>
        </w:tc>
      </w:tr>
      <w:tr w:rsidR="00CE6B54" w:rsidRPr="001626F4" w:rsidTr="0066788D">
        <w:tc>
          <w:tcPr>
            <w:tcW w:w="588" w:type="dxa"/>
          </w:tcPr>
          <w:p w:rsidR="00CE6B54" w:rsidRDefault="00CE6B54" w:rsidP="00162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7448" w:type="dxa"/>
          </w:tcPr>
          <w:p w:rsidR="00CE6B54" w:rsidRPr="00400E3E" w:rsidRDefault="00CE6B54" w:rsidP="00CE6B54">
            <w:pPr>
              <w:pStyle w:val="af6"/>
              <w:ind w:firstLine="0"/>
            </w:pPr>
            <w:r w:rsidRPr="00400E3E">
              <w:t xml:space="preserve">1.1.2. Данный Регламент </w:t>
            </w:r>
            <w:r w:rsidRPr="00CE6B54">
              <w:t>НЕ</w:t>
            </w:r>
            <w:r w:rsidRPr="00400E3E">
              <w:t xml:space="preserve"> распространяется на:</w:t>
            </w:r>
          </w:p>
          <w:p w:rsidR="00CE6B54" w:rsidRPr="00CE6B54" w:rsidRDefault="00CE6B54" w:rsidP="00CE6B54">
            <w:pPr>
              <w:pStyle w:val="af6"/>
              <w:ind w:firstLine="0"/>
            </w:pPr>
            <w:r w:rsidRPr="00400E3E">
              <w:t>Порядок взаимодействия заявителей с Обществом в рамках реализации дополнительных услуг регламентируется Регламентом реализации услуг энергоснабжения ПАО «Россети Московский регион», утвержденный приказом</w:t>
            </w:r>
            <w:r>
              <w:t xml:space="preserve"> № 327 от 31.03.2022 (с изменениями и дополнениями)</w:t>
            </w:r>
          </w:p>
        </w:tc>
        <w:tc>
          <w:tcPr>
            <w:tcW w:w="7840" w:type="dxa"/>
          </w:tcPr>
          <w:p w:rsidR="00CE6B54" w:rsidRPr="00CE6B54" w:rsidRDefault="00CE6B54" w:rsidP="00CE6B54">
            <w:pPr>
              <w:pStyle w:val="af6"/>
              <w:ind w:firstLine="0"/>
            </w:pPr>
            <w:r w:rsidRPr="00400E3E">
              <w:t xml:space="preserve">1.1.2. Данный Регламент </w:t>
            </w:r>
            <w:r w:rsidRPr="00CE6B54">
              <w:t>НЕ</w:t>
            </w:r>
            <w:r w:rsidRPr="00400E3E">
              <w:t xml:space="preserve"> распространяется на:</w:t>
            </w:r>
          </w:p>
          <w:p w:rsidR="00CE6B54" w:rsidRPr="00CE6B54" w:rsidRDefault="00CE6B54" w:rsidP="003A30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6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взаимодействия заявителей с Обществом в рамках реализации дополнительных услуг регламентируется Регламентом реализации услуг энергоснабжения ПАО «Россети Московский регион», утвержденный приказом</w:t>
            </w:r>
            <w:r w:rsidR="00092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E6B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581 от 30.05.2024</w:t>
            </w:r>
            <w:r w:rsidR="00AA59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E6B54" w:rsidRPr="001626F4" w:rsidTr="0066788D">
        <w:tc>
          <w:tcPr>
            <w:tcW w:w="588" w:type="dxa"/>
          </w:tcPr>
          <w:p w:rsidR="00CE6B54" w:rsidRDefault="00CE6B54" w:rsidP="00162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448" w:type="dxa"/>
          </w:tcPr>
          <w:p w:rsidR="00CE6B54" w:rsidRPr="00400E3E" w:rsidRDefault="00CE6B54" w:rsidP="00CE6B54">
            <w:pPr>
              <w:pStyle w:val="af6"/>
              <w:ind w:firstLine="0"/>
            </w:pPr>
            <w:r>
              <w:t xml:space="preserve">8. </w:t>
            </w:r>
            <w:r w:rsidRPr="00400E3E">
              <w:t xml:space="preserve">Рассмотрение и согласование ПД и РД  объектов напряжением 0,4-220 </w:t>
            </w:r>
            <w:proofErr w:type="spellStart"/>
            <w:r w:rsidRPr="00400E3E">
              <w:t>кВ</w:t>
            </w:r>
            <w:proofErr w:type="spellEnd"/>
            <w:r w:rsidRPr="00400E3E">
              <w:t xml:space="preserve"> сторонних организаций представлена как услуга в рамках организации процесса оказания услуг энергоснабжения в Обществе и в соответствии с регламентом реализации услуг энергоснабжения ПАО «Россети Московский регион», утвержденным приказом №327 от 31.03.2022  и Паспортом услуги по рассмотрению топографических съемок, планов и схем, рабочей, проектной и прочей документации, утвержденным приказом от 30.12.2021 г. (в действующей редакции). </w:t>
            </w:r>
          </w:p>
        </w:tc>
        <w:tc>
          <w:tcPr>
            <w:tcW w:w="7840" w:type="dxa"/>
          </w:tcPr>
          <w:p w:rsidR="00CE6B54" w:rsidRPr="00400E3E" w:rsidRDefault="00CE6B54" w:rsidP="00092081">
            <w:pPr>
              <w:pStyle w:val="af6"/>
              <w:ind w:firstLine="0"/>
            </w:pPr>
            <w:r>
              <w:t xml:space="preserve">8. </w:t>
            </w:r>
            <w:r w:rsidRPr="00400E3E">
              <w:t xml:space="preserve">Рассмотрение и согласование ПД и РД  объектов напряжением 0,4-220 </w:t>
            </w:r>
            <w:proofErr w:type="spellStart"/>
            <w:r w:rsidRPr="00400E3E">
              <w:t>кВ</w:t>
            </w:r>
            <w:proofErr w:type="spellEnd"/>
            <w:r w:rsidRPr="00400E3E">
              <w:t xml:space="preserve"> сторонних организаций представлена как услуга в рамках организации процесса оказания услуг энергоснабжения в Обществе и в соответствии с регламентом реализации услуг энергоснабжения ПАО «Россети Московский регион», утвержденным приказом </w:t>
            </w:r>
            <w:r>
              <w:t xml:space="preserve">№ 581 от 30.05.2024 </w:t>
            </w:r>
            <w:r w:rsidRPr="00400E3E">
              <w:t>и Паспортом услуги по рассмотрению топографических съемок, рабочей</w:t>
            </w:r>
            <w:r w:rsidR="00092081">
              <w:t xml:space="preserve"> и </w:t>
            </w:r>
            <w:r w:rsidRPr="00400E3E">
              <w:t xml:space="preserve">проектной документации, утвержденным приказом </w:t>
            </w:r>
            <w:r w:rsidR="00DB35CF">
              <w:t xml:space="preserve">ПАО «Россети Московский регион» </w:t>
            </w:r>
            <w:r w:rsidR="00092081">
              <w:t>в действующей редакции</w:t>
            </w:r>
            <w:r w:rsidRPr="00400E3E">
              <w:t xml:space="preserve">. </w:t>
            </w:r>
          </w:p>
        </w:tc>
      </w:tr>
      <w:tr w:rsidR="00CE6B54" w:rsidRPr="001626F4" w:rsidTr="0066788D">
        <w:tc>
          <w:tcPr>
            <w:tcW w:w="588" w:type="dxa"/>
          </w:tcPr>
          <w:p w:rsidR="00CE6B54" w:rsidRDefault="00CE6B54" w:rsidP="00162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448" w:type="dxa"/>
          </w:tcPr>
          <w:p w:rsidR="00CE6B54" w:rsidRPr="00400E3E" w:rsidRDefault="00CE6B54" w:rsidP="00CE6B54">
            <w:pPr>
              <w:pStyle w:val="af6"/>
              <w:ind w:firstLine="0"/>
            </w:pPr>
            <w:r w:rsidRPr="00400E3E">
              <w:t>3.4.1.3. Сотрудник службы СЭРС в тот же день подготавливает договор и счет в соответствии с полученной информацией о количестве пересечений в соответствии с Регламентом реализации и развития услуг энергоснабжения.</w:t>
            </w:r>
          </w:p>
          <w:p w:rsidR="00CE6B54" w:rsidRDefault="00CE6B54" w:rsidP="00CE6B54">
            <w:pPr>
              <w:pStyle w:val="af6"/>
              <w:ind w:firstLine="0"/>
            </w:pPr>
          </w:p>
        </w:tc>
        <w:tc>
          <w:tcPr>
            <w:tcW w:w="7840" w:type="dxa"/>
          </w:tcPr>
          <w:p w:rsidR="00CE6B54" w:rsidRDefault="00CE6B54" w:rsidP="00CE6B54">
            <w:pPr>
              <w:pStyle w:val="af6"/>
              <w:ind w:firstLine="0"/>
            </w:pPr>
            <w:r w:rsidRPr="00400E3E">
              <w:t>3.4.1.3. Сотрудник службы СЭРС в тот же день подготавливает договор и счет в соответствии с полученной информацией о количестве пересечений в соответствии с Регламентом реализации услуг энергоснабжения.</w:t>
            </w:r>
          </w:p>
        </w:tc>
      </w:tr>
      <w:tr w:rsidR="00475ECC" w:rsidRPr="001626F4" w:rsidTr="0066788D">
        <w:tc>
          <w:tcPr>
            <w:tcW w:w="588" w:type="dxa"/>
          </w:tcPr>
          <w:p w:rsidR="00475ECC" w:rsidRDefault="00153C41" w:rsidP="001626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448" w:type="dxa"/>
          </w:tcPr>
          <w:p w:rsidR="00475ECC" w:rsidRPr="00400E3E" w:rsidRDefault="00475ECC" w:rsidP="00475ECC">
            <w:pPr>
              <w:pStyle w:val="af6"/>
              <w:ind w:firstLine="0"/>
            </w:pPr>
            <w:r w:rsidRPr="00400E3E">
              <w:t xml:space="preserve">2.2.2.4.6. Ответственный сотрудник УППП в течение 1-го рабочего дня с момента полного согласования ЗП передает необходимое количество экземпляров ЗП на подпись Первому заместителю генерального директора - Главному инженеру ПАО «Россети Московский регион» или Первому </w:t>
            </w:r>
            <w:r w:rsidRPr="00400E3E">
              <w:lastRenderedPageBreak/>
              <w:t>заместителю главного инженера по управлению производственными активами</w:t>
            </w:r>
            <w:r>
              <w:t xml:space="preserve">. </w:t>
            </w:r>
            <w:r w:rsidRPr="00400E3E">
              <w:t xml:space="preserve">В случае их отсутствия ЗП подписывается заместителем главного инженера по инновациям и проектной деятельности. </w:t>
            </w:r>
            <w:r w:rsidRPr="00400E3E">
              <w:rPr>
                <w:u w:val="single"/>
              </w:rPr>
              <w:t>Подписание ЗП, в том числе комиссионных, в соответствии с требованиями статьи 55.5-1 Градостроительного кодекса (в редакции Федерального закона от 03.07.2016 №372-ФЗ) должно осуществляться сотрудниками, включенными в национальный реестр специалистов.</w:t>
            </w:r>
          </w:p>
        </w:tc>
        <w:tc>
          <w:tcPr>
            <w:tcW w:w="7840" w:type="dxa"/>
          </w:tcPr>
          <w:p w:rsidR="00475ECC" w:rsidRPr="00475ECC" w:rsidRDefault="00475ECC" w:rsidP="00475ECC">
            <w:pPr>
              <w:pStyle w:val="af6"/>
              <w:ind w:firstLine="0"/>
              <w:rPr>
                <w:u w:val="single"/>
              </w:rPr>
            </w:pPr>
            <w:r w:rsidRPr="00400E3E">
              <w:lastRenderedPageBreak/>
              <w:t xml:space="preserve">2.2.2.4.6. Ответственный сотрудник УППП в течение 1-го рабочего дня с момента полного согласования ЗП передает необходимое количество экземпляров ЗП на подпись Первому заместителю генерального директора - Главному инженеру ПАО «Россети Московский регион» или Первому заместителю </w:t>
            </w:r>
            <w:r w:rsidRPr="00400E3E">
              <w:lastRenderedPageBreak/>
              <w:t>главного инженера по управлению производственными активами</w:t>
            </w:r>
            <w:r>
              <w:t xml:space="preserve"> или заместителю</w:t>
            </w:r>
            <w:r w:rsidRPr="00400E3E">
              <w:t xml:space="preserve"> главного инженера по инновациям и проектной деятельности В случае их отсутствия ЗП подписывается </w:t>
            </w:r>
            <w:r>
              <w:t xml:space="preserve">другим сотрудником по согласованию с </w:t>
            </w:r>
            <w:r w:rsidRPr="00400E3E">
              <w:t>заместителем главного инженера по инновациям и проектной деятельности</w:t>
            </w:r>
            <w:r>
              <w:t xml:space="preserve"> или Первым</w:t>
            </w:r>
            <w:r w:rsidRPr="00400E3E">
              <w:t xml:space="preserve"> заместител</w:t>
            </w:r>
            <w:r>
              <w:t>ем</w:t>
            </w:r>
            <w:r w:rsidRPr="00400E3E">
              <w:t xml:space="preserve"> главного инженера по управлению производственными активами. </w:t>
            </w:r>
            <w:r w:rsidRPr="00400E3E">
              <w:rPr>
                <w:u w:val="single"/>
              </w:rPr>
              <w:t>Подписание ЗП, в том числе комиссионных, в соответствии с требованиями статьи 55.5-1 Градостроительного кодекса (в редакции Федерального закона от 03.07.2016 №372-ФЗ) должно осуществляться сотрудниками, включенными в национальный реестр специалистов.</w:t>
            </w:r>
          </w:p>
        </w:tc>
      </w:tr>
    </w:tbl>
    <w:p w:rsidR="00AD2275" w:rsidRPr="001626F4" w:rsidRDefault="00AD2275" w:rsidP="001626F4">
      <w:pPr>
        <w:spacing w:after="0"/>
        <w:rPr>
          <w:sz w:val="2"/>
          <w:szCs w:val="2"/>
        </w:rPr>
      </w:pPr>
    </w:p>
    <w:sectPr w:rsidR="00AD2275" w:rsidRPr="001626F4" w:rsidSect="00436199">
      <w:headerReference w:type="default" r:id="rId7"/>
      <w:pgSz w:w="16838" w:h="11906" w:orient="landscape"/>
      <w:pgMar w:top="28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909" w:rsidRDefault="00713909" w:rsidP="00BB5DE1">
      <w:pPr>
        <w:spacing w:after="0" w:line="240" w:lineRule="auto"/>
      </w:pPr>
      <w:r>
        <w:separator/>
      </w:r>
    </w:p>
  </w:endnote>
  <w:endnote w:type="continuationSeparator" w:id="0">
    <w:p w:rsidR="00713909" w:rsidRDefault="00713909" w:rsidP="00BB5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909" w:rsidRDefault="00713909" w:rsidP="00BB5DE1">
      <w:pPr>
        <w:spacing w:after="0" w:line="240" w:lineRule="auto"/>
      </w:pPr>
      <w:r>
        <w:separator/>
      </w:r>
    </w:p>
  </w:footnote>
  <w:footnote w:type="continuationSeparator" w:id="0">
    <w:p w:rsidR="00713909" w:rsidRDefault="00713909" w:rsidP="00BB5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0116667"/>
      <w:docPartObj>
        <w:docPartGallery w:val="Page Numbers (Top of Page)"/>
        <w:docPartUnique/>
      </w:docPartObj>
    </w:sdtPr>
    <w:sdtEndPr/>
    <w:sdtContent>
      <w:p w:rsidR="001F179F" w:rsidRDefault="006133B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ADE">
          <w:rPr>
            <w:noProof/>
          </w:rPr>
          <w:t>7</w:t>
        </w:r>
        <w:r>
          <w:fldChar w:fldCharType="end"/>
        </w:r>
      </w:p>
    </w:sdtContent>
  </w:sdt>
  <w:p w:rsidR="001F179F" w:rsidRDefault="006C3AD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768E3"/>
    <w:multiLevelType w:val="multilevel"/>
    <w:tmpl w:val="B058D064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a2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russianLower"/>
      <w:pStyle w:val="a3"/>
      <w:suff w:val="space"/>
      <w:lvlText w:val="%5)"/>
      <w:lvlJc w:val="left"/>
      <w:pPr>
        <w:ind w:left="0" w:firstLine="709"/>
      </w:pPr>
      <w:rPr>
        <w:rFonts w:hint="default"/>
      </w:rPr>
    </w:lvl>
    <w:lvl w:ilvl="5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1" w15:restartNumberingAfterBreak="0">
    <w:nsid w:val="24AF73AB"/>
    <w:multiLevelType w:val="hybridMultilevel"/>
    <w:tmpl w:val="E5547904"/>
    <w:lvl w:ilvl="0" w:tplc="9DAE9426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CD65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D5C379C"/>
    <w:multiLevelType w:val="hybridMultilevel"/>
    <w:tmpl w:val="3124A3E6"/>
    <w:lvl w:ilvl="0" w:tplc="F0768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F2266C"/>
    <w:multiLevelType w:val="hybridMultilevel"/>
    <w:tmpl w:val="4A284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605FD5"/>
    <w:multiLevelType w:val="multilevel"/>
    <w:tmpl w:val="8850CD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cs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4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622E3EDB"/>
    <w:multiLevelType w:val="hybridMultilevel"/>
    <w:tmpl w:val="F91C57F4"/>
    <w:lvl w:ilvl="0" w:tplc="C4A46D92">
      <w:start w:val="1"/>
      <w:numFmt w:val="bullet"/>
      <w:pStyle w:val="a4"/>
      <w:suff w:val="space"/>
      <w:lvlText w:val="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5872FF8"/>
    <w:multiLevelType w:val="multilevel"/>
    <w:tmpl w:val="68CAAB22"/>
    <w:lvl w:ilvl="0">
      <w:start w:val="1"/>
      <w:numFmt w:val="decimal"/>
      <w:pStyle w:val="a5"/>
      <w:lvlText w:val="%1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6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58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a7"/>
      <w:suff w:val="space"/>
      <w:lvlText w:val="%1.%2.%3.%4."/>
      <w:lvlJc w:val="left"/>
      <w:pPr>
        <w:ind w:left="269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39E50AE"/>
    <w:multiLevelType w:val="multilevel"/>
    <w:tmpl w:val="B02C3F0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5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AB4"/>
    <w:rsid w:val="00024DF4"/>
    <w:rsid w:val="00074ADE"/>
    <w:rsid w:val="00092081"/>
    <w:rsid w:val="0013349D"/>
    <w:rsid w:val="00153C41"/>
    <w:rsid w:val="001626F4"/>
    <w:rsid w:val="001D79C4"/>
    <w:rsid w:val="00200CAF"/>
    <w:rsid w:val="002461DB"/>
    <w:rsid w:val="00282066"/>
    <w:rsid w:val="00297369"/>
    <w:rsid w:val="002A2CE9"/>
    <w:rsid w:val="002A639D"/>
    <w:rsid w:val="002C2CF8"/>
    <w:rsid w:val="00307A7D"/>
    <w:rsid w:val="0039283C"/>
    <w:rsid w:val="003A302D"/>
    <w:rsid w:val="003D2FCC"/>
    <w:rsid w:val="00475ECC"/>
    <w:rsid w:val="00492683"/>
    <w:rsid w:val="004F4278"/>
    <w:rsid w:val="00510E85"/>
    <w:rsid w:val="00536BDE"/>
    <w:rsid w:val="006133BB"/>
    <w:rsid w:val="00634C90"/>
    <w:rsid w:val="00665B71"/>
    <w:rsid w:val="0066788D"/>
    <w:rsid w:val="00675816"/>
    <w:rsid w:val="00695571"/>
    <w:rsid w:val="006B7EA7"/>
    <w:rsid w:val="006C3ADE"/>
    <w:rsid w:val="006D6AB4"/>
    <w:rsid w:val="007022FC"/>
    <w:rsid w:val="00713909"/>
    <w:rsid w:val="00793C73"/>
    <w:rsid w:val="007A053F"/>
    <w:rsid w:val="007E3BE6"/>
    <w:rsid w:val="007F501D"/>
    <w:rsid w:val="0081248A"/>
    <w:rsid w:val="00845566"/>
    <w:rsid w:val="008914A8"/>
    <w:rsid w:val="008E08D3"/>
    <w:rsid w:val="0091170D"/>
    <w:rsid w:val="009160DD"/>
    <w:rsid w:val="0098444B"/>
    <w:rsid w:val="00A116BB"/>
    <w:rsid w:val="00A5002A"/>
    <w:rsid w:val="00A663BF"/>
    <w:rsid w:val="00AA59F8"/>
    <w:rsid w:val="00AB1A3B"/>
    <w:rsid w:val="00AD2275"/>
    <w:rsid w:val="00AE3CE5"/>
    <w:rsid w:val="00AE6DF2"/>
    <w:rsid w:val="00B016C2"/>
    <w:rsid w:val="00B505BB"/>
    <w:rsid w:val="00BB5DE1"/>
    <w:rsid w:val="00BB7814"/>
    <w:rsid w:val="00BC3A15"/>
    <w:rsid w:val="00BD6641"/>
    <w:rsid w:val="00BE6D7A"/>
    <w:rsid w:val="00C56D86"/>
    <w:rsid w:val="00C8412F"/>
    <w:rsid w:val="00C9143D"/>
    <w:rsid w:val="00CE6B54"/>
    <w:rsid w:val="00D0091B"/>
    <w:rsid w:val="00D066A0"/>
    <w:rsid w:val="00D963F3"/>
    <w:rsid w:val="00DA465A"/>
    <w:rsid w:val="00DB35CF"/>
    <w:rsid w:val="00E07459"/>
    <w:rsid w:val="00E146DA"/>
    <w:rsid w:val="00E327FF"/>
    <w:rsid w:val="00E44EF1"/>
    <w:rsid w:val="00EC0102"/>
    <w:rsid w:val="00EC343D"/>
    <w:rsid w:val="00EE22F1"/>
    <w:rsid w:val="00F46851"/>
    <w:rsid w:val="00F8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26281"/>
  <w15:chartTrackingRefBased/>
  <w15:docId w15:val="{079FC0B4-185A-4D13-8475-08160E80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BB5DE1"/>
    <w:pPr>
      <w:spacing w:after="200" w:line="276" w:lineRule="auto"/>
    </w:p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table" w:styleId="ac">
    <w:name w:val="Table Grid"/>
    <w:basedOn w:val="aa"/>
    <w:uiPriority w:val="59"/>
    <w:rsid w:val="00BB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Абзац маркированнный Знак,Нумерованый список Знак,Table-Normal Знак,RSHB_Table-Normal Знак,List Paragraph1 Знак,List Paragraph_0 Знак,Subtle Emphasis Знак,head 5 Знак,Нумерованный спиков Знак,ПАРАГРАФ Знак,List Paragraph Знак"/>
    <w:link w:val="ae"/>
    <w:uiPriority w:val="34"/>
    <w:locked/>
    <w:rsid w:val="00BB5DE1"/>
    <w:rPr>
      <w:lang w:eastAsia="ru-RU"/>
    </w:rPr>
  </w:style>
  <w:style w:type="paragraph" w:styleId="ae">
    <w:name w:val="List Paragraph"/>
    <w:aliases w:val="Абзац маркированнный,Нумерованый список,Table-Normal,RSHB_Table-Normal,List Paragraph1,List Paragraph_0,Subtle Emphasis,head 5,Нумерованный спиков,ПАРАГРАФ,Светлая сетка - Акцент 31,List Paragraph,Уровень 4."/>
    <w:basedOn w:val="a8"/>
    <w:link w:val="ad"/>
    <w:uiPriority w:val="34"/>
    <w:qFormat/>
    <w:rsid w:val="00BB5DE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lang w:eastAsia="ru-RU"/>
    </w:rPr>
  </w:style>
  <w:style w:type="paragraph" w:styleId="af">
    <w:name w:val="header"/>
    <w:basedOn w:val="a8"/>
    <w:link w:val="af0"/>
    <w:uiPriority w:val="99"/>
    <w:unhideWhenUsed/>
    <w:rsid w:val="00BB5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9"/>
    <w:link w:val="af"/>
    <w:uiPriority w:val="99"/>
    <w:rsid w:val="00BB5DE1"/>
  </w:style>
  <w:style w:type="paragraph" w:customStyle="1" w:styleId="Default">
    <w:name w:val="Default"/>
    <w:rsid w:val="00BB5DE1"/>
    <w:pPr>
      <w:autoSpaceDE w:val="0"/>
      <w:autoSpaceDN w:val="0"/>
      <w:adjustRightInd w:val="0"/>
      <w:spacing w:after="0" w:line="240" w:lineRule="auto"/>
    </w:pPr>
    <w:rPr>
      <w:rFonts w:ascii="Minion Pro" w:eastAsia="Times New Roman" w:hAnsi="Minion Pro" w:cs="Minion Pro"/>
      <w:color w:val="000000"/>
      <w:sz w:val="24"/>
      <w:szCs w:val="24"/>
      <w:lang w:eastAsia="ru-RU"/>
    </w:rPr>
  </w:style>
  <w:style w:type="paragraph" w:styleId="af1">
    <w:name w:val="footnote text"/>
    <w:basedOn w:val="a8"/>
    <w:link w:val="af2"/>
    <w:uiPriority w:val="99"/>
    <w:rsid w:val="00BB5DE1"/>
    <w:pPr>
      <w:spacing w:after="0" w:line="240" w:lineRule="auto"/>
    </w:pPr>
    <w:rPr>
      <w:rFonts w:ascii="Times" w:eastAsia="Times" w:hAnsi="Times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9"/>
    <w:link w:val="af1"/>
    <w:uiPriority w:val="99"/>
    <w:rsid w:val="00BB5DE1"/>
    <w:rPr>
      <w:rFonts w:ascii="Times" w:eastAsia="Times" w:hAnsi="Times" w:cs="Times New Roman"/>
      <w:sz w:val="20"/>
      <w:szCs w:val="20"/>
      <w:lang w:eastAsia="ru-RU"/>
    </w:rPr>
  </w:style>
  <w:style w:type="character" w:styleId="af3">
    <w:name w:val="footnote reference"/>
    <w:rsid w:val="00BB5DE1"/>
    <w:rPr>
      <w:vertAlign w:val="superscript"/>
    </w:rPr>
  </w:style>
  <w:style w:type="paragraph" w:customStyle="1" w:styleId="a5">
    <w:name w:val="Раздел"/>
    <w:link w:val="af4"/>
    <w:qFormat/>
    <w:rsid w:val="00BB5DE1"/>
    <w:pPr>
      <w:keepNext/>
      <w:pageBreakBefore/>
      <w:numPr>
        <w:numId w:val="1"/>
      </w:numPr>
      <w:adjustRightInd w:val="0"/>
      <w:spacing w:before="120" w:after="120" w:line="240" w:lineRule="auto"/>
      <w:contextualSpacing/>
      <w:textAlignment w:val="baseline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f4">
    <w:name w:val="Раздел Знак"/>
    <w:link w:val="a5"/>
    <w:rsid w:val="00BB5DE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6">
    <w:name w:val="Подраздел"/>
    <w:link w:val="af5"/>
    <w:qFormat/>
    <w:rsid w:val="00BB5DE1"/>
    <w:pPr>
      <w:keepNext/>
      <w:numPr>
        <w:ilvl w:val="1"/>
        <w:numId w:val="1"/>
      </w:numPr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6">
    <w:name w:val="Основной"/>
    <w:basedOn w:val="a8"/>
    <w:link w:val="af7"/>
    <w:qFormat/>
    <w:rsid w:val="00BB5DE1"/>
    <w:pPr>
      <w:widowControl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Основной Знак"/>
    <w:link w:val="af6"/>
    <w:rsid w:val="00BB5D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Подподподраздел"/>
    <w:basedOn w:val="a8"/>
    <w:qFormat/>
    <w:rsid w:val="00BB5DE1"/>
    <w:pPr>
      <w:widowControl w:val="0"/>
      <w:numPr>
        <w:ilvl w:val="3"/>
        <w:numId w:val="1"/>
      </w:numPr>
      <w:adjustRightInd w:val="0"/>
      <w:spacing w:before="240" w:after="120" w:line="360" w:lineRule="atLeast"/>
      <w:jc w:val="center"/>
      <w:textAlignment w:val="baseline"/>
    </w:pPr>
    <w:rPr>
      <w:rFonts w:ascii="Times New Roman" w:eastAsia="Times New Roman" w:hAnsi="Times New Roman" w:cs="Times New Roman"/>
      <w:caps/>
      <w:sz w:val="28"/>
      <w:szCs w:val="28"/>
      <w:lang w:eastAsia="ru-RU"/>
    </w:rPr>
  </w:style>
  <w:style w:type="paragraph" w:customStyle="1" w:styleId="111">
    <w:name w:val="1.1.1 Абзац"/>
    <w:basedOn w:val="a6"/>
    <w:link w:val="1110"/>
    <w:qFormat/>
    <w:rsid w:val="00BB5DE1"/>
    <w:pPr>
      <w:keepNext w:val="0"/>
      <w:numPr>
        <w:ilvl w:val="0"/>
        <w:numId w:val="0"/>
      </w:numPr>
      <w:ind w:left="2586"/>
      <w:jc w:val="both"/>
    </w:pPr>
    <w:rPr>
      <w:b w:val="0"/>
    </w:rPr>
  </w:style>
  <w:style w:type="character" w:customStyle="1" w:styleId="1110">
    <w:name w:val="1.1.1 Абзац Знак"/>
    <w:basedOn w:val="a9"/>
    <w:link w:val="111"/>
    <w:rsid w:val="00BB5DE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Буллиты"/>
    <w:basedOn w:val="a8"/>
    <w:link w:val="af8"/>
    <w:autoRedefine/>
    <w:qFormat/>
    <w:rsid w:val="00BB5DE1"/>
    <w:pPr>
      <w:widowControl w:val="0"/>
      <w:numPr>
        <w:numId w:val="3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 w:themeColor="text1"/>
      <w:sz w:val="28"/>
      <w:szCs w:val="28"/>
      <w:lang w:eastAsia="ru-RU"/>
    </w:rPr>
  </w:style>
  <w:style w:type="character" w:customStyle="1" w:styleId="af8">
    <w:name w:val="Буллиты Знак"/>
    <w:link w:val="a4"/>
    <w:rsid w:val="00BB5DE1"/>
    <w:rPr>
      <w:rFonts w:ascii="Times New Roman" w:eastAsia="Times New Roman" w:hAnsi="Times New Roman" w:cs="Times New Roman"/>
      <w:color w:val="000000" w:themeColor="text1"/>
      <w:sz w:val="28"/>
      <w:szCs w:val="28"/>
      <w:lang w:eastAsia="ru-RU"/>
    </w:rPr>
  </w:style>
  <w:style w:type="character" w:customStyle="1" w:styleId="af5">
    <w:name w:val="Подраздел Знак"/>
    <w:link w:val="a6"/>
    <w:rsid w:val="00EE22F1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">
    <w:name w:val="Первый уровень"/>
    <w:qFormat/>
    <w:rsid w:val="007E3BE6"/>
    <w:pPr>
      <w:widowControl w:val="0"/>
      <w:numPr>
        <w:numId w:val="7"/>
      </w:numPr>
      <w:adjustRightInd w:val="0"/>
      <w:spacing w:before="120" w:after="0" w:line="360" w:lineRule="atLeast"/>
      <w:jc w:val="both"/>
      <w:textAlignment w:val="baseline"/>
    </w:pPr>
    <w:rPr>
      <w:rFonts w:ascii="Times New Roman" w:hAnsi="Times New Roman" w:cs="Times New Roman"/>
      <w:sz w:val="26"/>
    </w:rPr>
  </w:style>
  <w:style w:type="paragraph" w:customStyle="1" w:styleId="a0">
    <w:name w:val="Второй уровень"/>
    <w:basedOn w:val="a"/>
    <w:autoRedefine/>
    <w:qFormat/>
    <w:rsid w:val="007E3BE6"/>
    <w:pPr>
      <w:numPr>
        <w:ilvl w:val="1"/>
      </w:numPr>
      <w:spacing w:before="0"/>
    </w:pPr>
  </w:style>
  <w:style w:type="paragraph" w:customStyle="1" w:styleId="a1">
    <w:name w:val="Третий уровень"/>
    <w:basedOn w:val="a0"/>
    <w:autoRedefine/>
    <w:qFormat/>
    <w:rsid w:val="007E3BE6"/>
    <w:pPr>
      <w:numPr>
        <w:ilvl w:val="2"/>
      </w:numPr>
    </w:pPr>
  </w:style>
  <w:style w:type="paragraph" w:customStyle="1" w:styleId="a2">
    <w:name w:val="Четвертый уровень"/>
    <w:basedOn w:val="a1"/>
    <w:autoRedefine/>
    <w:qFormat/>
    <w:rsid w:val="007E3BE6"/>
    <w:pPr>
      <w:numPr>
        <w:ilvl w:val="3"/>
      </w:numPr>
    </w:pPr>
  </w:style>
  <w:style w:type="paragraph" w:customStyle="1" w:styleId="a3">
    <w:name w:val="Уровень буквы"/>
    <w:basedOn w:val="a2"/>
    <w:qFormat/>
    <w:rsid w:val="007E3BE6"/>
    <w:pPr>
      <w:numPr>
        <w:ilvl w:val="4"/>
      </w:numPr>
      <w:spacing w:line="240" w:lineRule="auto"/>
    </w:pPr>
  </w:style>
  <w:style w:type="paragraph" w:customStyle="1" w:styleId="af9">
    <w:name w:val="ЗП_Первый_уровень"/>
    <w:basedOn w:val="a8"/>
    <w:link w:val="afa"/>
    <w:qFormat/>
    <w:rsid w:val="0066788D"/>
    <w:pPr>
      <w:keepNext/>
      <w:widowControl w:val="0"/>
      <w:spacing w:before="240" w:after="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bCs/>
      <w:iCs/>
      <w:sz w:val="26"/>
      <w:szCs w:val="26"/>
    </w:rPr>
  </w:style>
  <w:style w:type="character" w:customStyle="1" w:styleId="afa">
    <w:name w:val="ЗП_Первый_уровень Знак"/>
    <w:basedOn w:val="a9"/>
    <w:link w:val="af9"/>
    <w:rsid w:val="0066788D"/>
    <w:rPr>
      <w:rFonts w:ascii="Times New Roman" w:eastAsia="Calibri" w:hAnsi="Times New Roman" w:cs="Times New Roman"/>
      <w:b/>
      <w:bCs/>
      <w:iCs/>
      <w:sz w:val="26"/>
      <w:szCs w:val="26"/>
    </w:rPr>
  </w:style>
  <w:style w:type="paragraph" w:customStyle="1" w:styleId="afb">
    <w:name w:val="ЗП_Ячейка_таблицы"/>
    <w:basedOn w:val="a8"/>
    <w:qFormat/>
    <w:rsid w:val="004F427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2652</Words>
  <Characters>15122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Бочарова Альфия Венеровна</dc:creator>
  <cp:keywords/>
  <dc:description/>
  <cp:lastModifiedBy>Сурова Татьяна Николаевна</cp:lastModifiedBy>
  <cp:revision>19</cp:revision>
  <dcterms:created xsi:type="dcterms:W3CDTF">2025-03-10T08:01:00Z</dcterms:created>
  <dcterms:modified xsi:type="dcterms:W3CDTF">2025-03-19T08:34:00Z</dcterms:modified>
</cp:coreProperties>
</file>